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Mission Statement: </w:t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9.9200439453125" w:line="549.7802925109863" w:lineRule="auto"/>
        <w:ind w:left="28.800048828125" w:right="188.248291015625" w:hanging="16.08001708984375"/>
        <w:rPr/>
      </w:pPr>
      <w:r w:rsidDel="00000000" w:rsidR="00000000" w:rsidRPr="00000000">
        <w:rPr>
          <w:rFonts w:ascii="Calibri" w:cs="Calibri" w:eastAsia="Calibri" w:hAnsi="Calibri"/>
          <w:i w:val="1"/>
          <w:color w:val="cc0000"/>
          <w:sz w:val="24"/>
          <w:szCs w:val="24"/>
          <w:rtl w:val="0"/>
        </w:rPr>
        <w:t xml:space="preserve">I Aleph Elan Mesa am caucusing for the high and honorable position of Shaliach, because I plan to create more experiences and opportunities for Jewish teens to express and explore their Jewish identity. My goal is to offer countless opportunities, so everyone has a chance to participate in something meaningful.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