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My vision for GMR for the 2024-2025 programming year is for all GMR teens to be able to attend all programs and conventions without the worry of cost, and to have a tight community of leaders who are working towards this goal. In order to provide financial support to GMR teens, I hope to help all of the Gizborim throughout this next programming year come up with creative and practical fundraisers that will bring in lots of money for our region as well as their chapters. I want to encourage teens to step out of their comfort zones with fundraising, planning fundraisers that are interactive and engaging for everyone instead of things like the typical restaurant fundraiser. Along with this I plan to really push the support for giving BBYO day and hopefully raise a minimum of $40,000. In order to do this I hope to find extremely enticing prizes that will encourage teens to participate as well as  create a lot of excitement in general around Giving BBYO Day. I not only want to hypothetically see GMR succeed, but I also want to visually see it with merchandise that is available for the whole region. With these aspirations in mind, I can visualize the GMR Gizborim succeeding in every aspect of BBYO.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