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9.9200439453125" w:line="274.8900032043457" w:lineRule="auto"/>
        <w:ind w:left="0" w:right="306.5319824218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AZA moves into the next 100 years, GMR must follow suit, looking towards the future and the growth of our region. We are in a pivotal time in GMR, having Startup chapters in Oak Park and Hyde Park. As Godol, it will be my mission to provide the resources in the form of holding attractive WOW events, investing time and effort; going to not only meet with these communities, but build bonds with the Jewish teens that fuel them. I will strive to strengthen connections between all GMR chapters—distance will not be a barrier to any Aleph’s involvement in leadership opportunities or regional friendships. There will be no Aleph left behind. GMR should also take further advantage of international initiatives like Global Shabbat, ISF support and StandUp causes to help stay connected to the order. We will encourage using international resources like program grants and the BBYO toolbox while making a regional version to support chapters and their planning. Let’s strive to increase ILN involvement and Summer Program attendance through incentivizing chapters and individuals. The 23rd board will keep successes from last term, like the RLN, and build upon them. However, next year’s RLN will enable committee members to be seen and heard beyond group calls, continuing the successes of this year’s, while also giving Alephs a larger presence on a regional scale. Through a greater connection and engagement of Chapters and Individuals, GMR will be larger and stronger than ever before. I believe in GMR; do you?</w:t>
      </w:r>
    </w:p>
    <w:p w:rsidR="00000000" w:rsidDel="00000000" w:rsidP="00000000" w:rsidRDefault="00000000" w:rsidRPr="00000000" w14:paraId="00000002">
      <w:pPr>
        <w:widowControl w:val="0"/>
        <w:spacing w:before="49.9200439453125" w:line="274.8900032043457" w:lineRule="auto"/>
        <w:ind w:left="12.72003173828125" w:right="306.53198242187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