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elected as GMR’s 23rd regional Aym Ha’Chaverot, my vision for the 2024-2025 programming year is to encourage leadership in many ways, carry on traditions, and help BBGs build connections. In order to encourage leadership throughout the region, it is important that we make sure there are leadership opportunities available for everyone. I want to add more positions on the RLN and make sure that teen’s ideas and abilities are being put to use. It's also important to make sure that teens at all levels of leadership have a say in what is happening in the region, which we can do by communicating with counterparts and sending out forms to the region about what they want to see. To carry on traditions in GMR, we should be making sure that teens have the skills they need to teach other people about BBYO and our amazing traditions. I also want to create new traditions this year, to impact future generations of BBGs.  Finally, the most important part of BBYO is the connections that teens make in their chapters, our region, and the international order. In order to do this I want to encourage teens to sign up for regional conventions, chapter programming, and summer programming. I also want to encourage chapter boards to make sure their programs are exciting and that they are looking for ways to bring people in. I know that with all this in mind, GMR will continue to strive this next year. </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