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549.7802925109863" w:lineRule="auto"/>
        <w:ind w:left="28.800048828125" w:right="188.248291015625" w:hanging="16.08001708984375"/>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Vision Statement: </w:t>
      </w:r>
    </w:p>
    <w:p w:rsidR="00000000" w:rsidDel="00000000" w:rsidP="00000000" w:rsidRDefault="00000000" w:rsidRPr="00000000" w14:paraId="00000002">
      <w:pPr>
        <w:widowControl w:val="0"/>
        <w:spacing w:before="49.9200439453125" w:line="240" w:lineRule="auto"/>
        <w:ind w:left="720" w:right="188.248291015625"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My vision for the 2024-2025 calendar year is to have more opportunities to express and explore each of our Jewish identities. Judaism has a different impact on all of our lives. Being able to express our Jewish identity is very important especially in the current times. I plan on setting up opportunities for the region to come together and practice Judaism. We will meet at each other's synagogues around our community to explore other denominations and what makes us similar and different at the same time. These experiences let us be  Jewish in our environments. This would be a time to come together as one strong region even if we don’t all have the same background. </w:t>
      </w:r>
    </w:p>
    <w:p w:rsidR="00000000" w:rsidDel="00000000" w:rsidP="00000000" w:rsidRDefault="00000000" w:rsidRPr="00000000" w14:paraId="00000003">
      <w:pPr>
        <w:widowControl w:val="0"/>
        <w:spacing w:before="49.9200439453125" w:line="240" w:lineRule="auto"/>
        <w:ind w:left="720" w:right="188.248291015625" w:firstLine="0"/>
        <w:rPr>
          <w:sz w:val="26"/>
          <w:szCs w:val="26"/>
        </w:rPr>
      </w:pPr>
      <w:r w:rsidDel="00000000" w:rsidR="00000000" w:rsidRPr="00000000">
        <w:rPr>
          <w:rFonts w:ascii="Calibri" w:cs="Calibri" w:eastAsia="Calibri" w:hAnsi="Calibri"/>
          <w:sz w:val="26"/>
          <w:szCs w:val="26"/>
          <w:rtl w:val="0"/>
        </w:rPr>
        <w:t xml:space="preserve">Another part of Shaliach is social action. It is so important to give back to our community, but it is not always the easiest to get started. Therefore, I would take the necessary steps to begin the process and allow my peers to meet me for the day at each nonprofit. This will let us make a difference in the community. I would like to have several Regional Mitzvah Days, allowing  different nonprofits to come to us or go to them. This will allow us to create impacts within our community. This is the time to explore and express our Jewish identities and I want to set up the experiences  to help you do that.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